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 Gminy                                                                                </w:t>
        <w:tab/>
        <w:tab/>
        <w:t xml:space="preserve"> Poraj dnia   25.03.2016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42-360 Poraj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ul. Jasna 21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Nr.GK.271 . 3.2016</w:t>
      </w:r>
      <w:r>
        <w:rPr>
          <w:rFonts w:ascii="Times New Roman" w:hAnsi="Times New Roman"/>
        </w:rPr>
        <w:t xml:space="preserve">        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ab/>
        <w:tab/>
        <w:t xml:space="preserve">  </w:t>
      </w:r>
      <w:r>
        <w:rPr>
          <w:rFonts w:ascii="Times New Roman" w:hAnsi="Times New Roman"/>
          <w:b/>
        </w:rPr>
        <w:t>Wykonawcy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ab/>
        <w:tab/>
        <w:t xml:space="preserve"> Zmiana   treści SIWZ</w:t>
      </w:r>
      <w:r>
        <w:rPr>
          <w:rFonts w:ascii="Times New Roman" w:hAnsi="Times New Roman"/>
        </w:rPr>
        <w:t xml:space="preserve">               </w:t>
      </w:r>
    </w:p>
    <w:p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Dot. przetargu nieograniczonego na  :  Odbiór, transport i zagospodarowanie stałych odpadów komunalnych zmieszanych i segregowanych zebranych od właścicieli nieruchomości zamieszkałych i niezamieszkałych w Gminie Poraj..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Ogłoszenie Nr.  66958-  2016 z dnia  24.03.2016 r. zamieszczone w BZP.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Na podstawie art.38 ust.4  ustawy Prawo zamówień publicznych (Dz.U. z 2015 r. poz.. 2164  ) Zamawiającego informuję , o wprowadzeniu zmian w SIWZ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 pkt. III SIWZ   przed zapisem  „Pojemniki i worki przewidziane do zbiórki odpadów dodaje się zapis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zastrzega sobie prawo do rozszerzenia przedmiotu zamówienia w przypadku wprowadzenia zmian w obowiązujących uchwałach dotyczących gospodarowania odpadami i utrzymania czystości i porządku w gminach.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Zmiany dot. w  umowie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Zmiana paragrafu §4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 pkt 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treści: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>terminowe przekazywanie raportów miesięcznych i sprawozdań kwartalnych.”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treść: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  <w:sz w:val="24"/>
          <w:szCs w:val="24"/>
        </w:rPr>
        <w:t>terminowe przekazywanie raportów miesięcznych i sprawozdań półrocznych.”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-pkt 11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treści: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Wykonawca otrzyma od Zamawiającego szczegółowy wykaz właścicieli nieruchomości  , z których odbierane będą stałe odpady komunalne.”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 treść: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>Wykonawca otrzyma od Zamawiającego punkty adresowe nieruchomości zamieszkałych i niezamieszkałych , z których odbierane będą stałe odpady komunalne.”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Dodanie pkt. 17 i pkt 18 o treści: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>. Wykonawca zobowiązany będzie do ważenia wszystkich odebranych odpadów komunalnych na legalizowanej wadze.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. Wykonawca jest zobowiązany przekazać odebrane odpady komunalne od właścicieli nieruchomości do………., która została wskazana jako regionalna instalacja do przetwarzania odpadów komunalnych.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Zmiana § 5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pkt.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Z treści: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>regularnego odbioru raportów miesięcznych i sprawozdań kwartalnych sporządzonych przez Wykonawcę”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-Na  treść</w:t>
      </w:r>
      <w:r>
        <w:rPr>
          <w:rFonts w:cs="Times New Roman" w:ascii="Times New Roman" w:hAnsi="Times New Roman"/>
          <w:b/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”</w:t>
      </w:r>
      <w:r>
        <w:rPr>
          <w:rFonts w:cs="Times New Roman" w:ascii="Times New Roman" w:hAnsi="Times New Roman"/>
          <w:sz w:val="24"/>
          <w:szCs w:val="24"/>
        </w:rPr>
        <w:t>regularnego odbioru raportów miesięcznych i sprawozdań półrocznych sporządzonych przez Wykonawcę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Wprowadzone   zmiany  są wiążące dla Wykonawców i należy je uwzględnić przy składaniu ofert</w:t>
        <w:br/>
        <w:t>Pozostała  treść specyfikacji istotnych warunków zamówienia pozostaje bez zmian. Powyższe informacje  należy  traktować jako integralną  część specyfikacji istotnych  warunków  zamówienia.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Wójt Gminy Poraj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/-/  Łukasz Stachera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a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76e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145d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882-67D4-4DFC-9B2C-1482F12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LibreOffice/5.0.3.2$Windows_x86 LibreOffice_project/e5f16313668ac592c1bfb310f4390624e3dbfb75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2016-03-25T09:45:00Z</dcterms:created>
  <dc:creator>ugporaj</dc:creator>
  <dc:language>pl-PL</dc:language>
  <dcterms:modified xsi:type="dcterms:W3CDTF">2016-03-25T12:13:39Z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