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E" w:rsidRDefault="000B474E" w:rsidP="00024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B474E" w:rsidRDefault="000B474E" w:rsidP="00024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B474E" w:rsidRDefault="000B474E" w:rsidP="000B474E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Poraj. dnia 27.10.2021</w:t>
      </w:r>
    </w:p>
    <w:p w:rsidR="000B474E" w:rsidRPr="001E4243" w:rsidRDefault="000B474E" w:rsidP="000B47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243">
        <w:rPr>
          <w:rFonts w:ascii="Times New Roman" w:hAnsi="Times New Roman" w:cs="Times New Roman"/>
          <w:sz w:val="24"/>
          <w:szCs w:val="24"/>
        </w:rPr>
        <w:t xml:space="preserve">             Gmina Poraj                                                                                               </w:t>
      </w:r>
    </w:p>
    <w:p w:rsidR="000B474E" w:rsidRPr="001E4243" w:rsidRDefault="000B474E" w:rsidP="000B47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243">
        <w:rPr>
          <w:rFonts w:ascii="Times New Roman" w:hAnsi="Times New Roman" w:cs="Times New Roman"/>
          <w:sz w:val="24"/>
          <w:szCs w:val="24"/>
        </w:rPr>
        <w:t xml:space="preserve">             42-360 Poraj</w:t>
      </w:r>
    </w:p>
    <w:p w:rsidR="000B474E" w:rsidRPr="001E4243" w:rsidRDefault="000B474E" w:rsidP="000B47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243">
        <w:rPr>
          <w:rFonts w:ascii="Times New Roman" w:hAnsi="Times New Roman" w:cs="Times New Roman"/>
          <w:sz w:val="24"/>
          <w:szCs w:val="24"/>
        </w:rPr>
        <w:t xml:space="preserve">             ul. Jasna 21</w:t>
      </w:r>
    </w:p>
    <w:p w:rsidR="000B474E" w:rsidRPr="005766DE" w:rsidRDefault="000B474E" w:rsidP="000B474E">
      <w:pPr>
        <w:pStyle w:val="Akapitzlist"/>
      </w:pPr>
      <w:r w:rsidRPr="00362AF0">
        <w:t xml:space="preserve">                                 </w:t>
      </w:r>
    </w:p>
    <w:p w:rsidR="000B474E" w:rsidRPr="000E38AC" w:rsidRDefault="000B474E" w:rsidP="000B47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>Nr.GK.271 .8.2021</w:t>
      </w:r>
      <w:r w:rsidRPr="000E38AC">
        <w:rPr>
          <w:rFonts w:ascii="Times New Roman" w:hAnsi="Times New Roman"/>
        </w:rPr>
        <w:t xml:space="preserve">       </w:t>
      </w:r>
    </w:p>
    <w:p w:rsidR="000B474E" w:rsidRPr="000E38AC" w:rsidRDefault="000B474E" w:rsidP="000B474E">
      <w:pPr>
        <w:pStyle w:val="Akapitzlist"/>
        <w:rPr>
          <w:rFonts w:ascii="Times New Roman" w:hAnsi="Times New Roman"/>
        </w:rPr>
      </w:pPr>
      <w:r w:rsidRPr="000E38AC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</w:t>
      </w:r>
      <w:r w:rsidRPr="000E38A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</w:t>
      </w:r>
      <w:r w:rsidRPr="000E38AC">
        <w:rPr>
          <w:rFonts w:ascii="Times New Roman" w:hAnsi="Times New Roman"/>
        </w:rPr>
        <w:t xml:space="preserve">              </w:t>
      </w:r>
    </w:p>
    <w:p w:rsidR="000B474E" w:rsidRPr="000E38AC" w:rsidRDefault="000B474E" w:rsidP="000B474E">
      <w:pPr>
        <w:pStyle w:val="Akapitzlist"/>
        <w:rPr>
          <w:rFonts w:ascii="Times New Roman" w:hAnsi="Times New Roman"/>
          <w:b/>
        </w:rPr>
      </w:pPr>
      <w:r w:rsidRPr="000E38AC"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0E38AC">
        <w:rPr>
          <w:rFonts w:ascii="Times New Roman" w:hAnsi="Times New Roman"/>
          <w:b/>
        </w:rPr>
        <w:t xml:space="preserve">Do  wszystkich  </w:t>
      </w:r>
      <w:r>
        <w:rPr>
          <w:rFonts w:ascii="Times New Roman" w:hAnsi="Times New Roman"/>
          <w:b/>
        </w:rPr>
        <w:t xml:space="preserve">                   </w:t>
      </w:r>
    </w:p>
    <w:p w:rsidR="000B474E" w:rsidRPr="00040293" w:rsidRDefault="000B474E" w:rsidP="000B474E">
      <w:pPr>
        <w:pStyle w:val="Akapitzlist"/>
        <w:rPr>
          <w:rFonts w:ascii="Times New Roman" w:hAnsi="Times New Roman"/>
          <w:b/>
        </w:rPr>
      </w:pPr>
      <w:r w:rsidRPr="00040293">
        <w:rPr>
          <w:rFonts w:ascii="Times New Roman" w:hAnsi="Times New Roman"/>
          <w:b/>
        </w:rPr>
        <w:t xml:space="preserve">                                                                                              Wykonawców</w:t>
      </w:r>
    </w:p>
    <w:p w:rsidR="000B474E" w:rsidRPr="000E38AC" w:rsidRDefault="000B474E" w:rsidP="000B474E">
      <w:pPr>
        <w:pStyle w:val="Akapitzlist"/>
        <w:rPr>
          <w:rFonts w:ascii="Times New Roman" w:hAnsi="Times New Roman"/>
        </w:rPr>
      </w:pPr>
      <w:r w:rsidRPr="000E38AC">
        <w:rPr>
          <w:rFonts w:ascii="Times New Roman" w:hAnsi="Times New Roman"/>
        </w:rPr>
        <w:t xml:space="preserve">                                   </w:t>
      </w:r>
    </w:p>
    <w:p w:rsidR="000B474E" w:rsidRPr="001E4243" w:rsidRDefault="000B474E" w:rsidP="000B474E">
      <w:pPr>
        <w:tabs>
          <w:tab w:val="left" w:pos="5940"/>
        </w:tabs>
        <w:jc w:val="both"/>
        <w:rPr>
          <w:rFonts w:ascii="Times New Roman" w:hAnsi="Times New Roman"/>
          <w:color w:val="000000"/>
        </w:rPr>
      </w:pPr>
      <w:r w:rsidRPr="000E38AC">
        <w:rPr>
          <w:rFonts w:ascii="Times New Roman" w:hAnsi="Times New Roman"/>
        </w:rPr>
        <w:t xml:space="preserve">Dot. postępowania o udzielenie zamówienia publicznego prowadzonego w trybie przetargu nieograniczonego </w:t>
      </w:r>
      <w:r>
        <w:rPr>
          <w:rFonts w:ascii="Times New Roman" w:hAnsi="Times New Roman"/>
        </w:rPr>
        <w:t xml:space="preserve"> pn</w:t>
      </w:r>
      <w:r w:rsidRPr="001E4243">
        <w:rPr>
          <w:rFonts w:ascii="Times New Roman" w:hAnsi="Times New Roman"/>
        </w:rPr>
        <w:t>.: Dostawa energii elektrycznej na potrzeby obiektów gminnych i oświetlenia ulicznego na terenie Gminy  Poraj</w:t>
      </w:r>
    </w:p>
    <w:p w:rsidR="000B474E" w:rsidRPr="001E4243" w:rsidRDefault="000B474E" w:rsidP="000B474E">
      <w:pPr>
        <w:rPr>
          <w:rFonts w:ascii="Times New Roman" w:hAnsi="Times New Roman"/>
        </w:rPr>
      </w:pPr>
      <w:r w:rsidRPr="00040293">
        <w:rPr>
          <w:rFonts w:ascii="Times New Roman" w:hAnsi="Times New Roman"/>
        </w:rPr>
        <w:t>Gmina Poraj działają</w:t>
      </w:r>
      <w:r>
        <w:rPr>
          <w:rFonts w:ascii="Times New Roman" w:hAnsi="Times New Roman"/>
        </w:rPr>
        <w:t xml:space="preserve">c  na podstawie art.284 ust. 2 </w:t>
      </w:r>
      <w:r w:rsidRPr="00040293">
        <w:rPr>
          <w:rFonts w:ascii="Times New Roman" w:hAnsi="Times New Roman"/>
        </w:rPr>
        <w:t xml:space="preserve">  ustawy </w:t>
      </w:r>
      <w:r>
        <w:rPr>
          <w:rFonts w:ascii="Times New Roman" w:hAnsi="Times New Roman"/>
        </w:rPr>
        <w:t xml:space="preserve"> z 11września 2019 r. –Prawo zamówień publicznych (</w:t>
      </w:r>
      <w:proofErr w:type="spellStart"/>
      <w:r>
        <w:rPr>
          <w:rFonts w:ascii="Times New Roman" w:hAnsi="Times New Roman"/>
        </w:rPr>
        <w:t>Dz.U.z</w:t>
      </w:r>
      <w:proofErr w:type="spellEnd"/>
      <w:r>
        <w:rPr>
          <w:rFonts w:ascii="Times New Roman" w:hAnsi="Times New Roman"/>
        </w:rPr>
        <w:t xml:space="preserve"> 2021 poz. 1129)  udziela  odpowiedzi na pytania.: </w:t>
      </w:r>
    </w:p>
    <w:p w:rsidR="0002481C" w:rsidRPr="00051B45" w:rsidRDefault="0002481C" w:rsidP="000248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2481C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Zwracamy się z wnioskiem o zgodę na udostępnianie Zamawiającemu faktur VAT za pośrednictwem kanałów elektronicznych na podany adres poczty elektronicznej, zgodnie z ustawą z dnia 11 marca 2004 r. o podatku od towarów i usług (</w:t>
      </w:r>
      <w:proofErr w:type="spellStart"/>
      <w:r w:rsidRPr="00051B45">
        <w:rPr>
          <w:rFonts w:ascii="Calibri" w:hAnsi="Calibri" w:cs="Calibri"/>
          <w:sz w:val="22"/>
          <w:szCs w:val="22"/>
        </w:rPr>
        <w:t>Dz.U</w:t>
      </w:r>
      <w:proofErr w:type="spellEnd"/>
      <w:r w:rsidRPr="00051B45">
        <w:rPr>
          <w:rFonts w:ascii="Calibri" w:hAnsi="Calibri" w:cs="Calibri"/>
          <w:sz w:val="22"/>
          <w:szCs w:val="22"/>
        </w:rPr>
        <w:t xml:space="preserve">. 2020 poz. 106 z </w:t>
      </w:r>
      <w:proofErr w:type="spellStart"/>
      <w:r w:rsidRPr="00051B45">
        <w:rPr>
          <w:rFonts w:ascii="Calibri" w:hAnsi="Calibri" w:cs="Calibri"/>
          <w:sz w:val="22"/>
          <w:szCs w:val="22"/>
        </w:rPr>
        <w:t>późn</w:t>
      </w:r>
      <w:proofErr w:type="spellEnd"/>
      <w:r w:rsidRPr="00051B45">
        <w:rPr>
          <w:rFonts w:ascii="Calibri" w:hAnsi="Calibri" w:cs="Calibri"/>
          <w:sz w:val="22"/>
          <w:szCs w:val="22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F5219C" w:rsidRPr="00F5219C" w:rsidRDefault="00F5219C" w:rsidP="00F5219C">
      <w:pPr>
        <w:jc w:val="both"/>
        <w:rPr>
          <w:rFonts w:ascii="Calibri" w:hAnsi="Calibri" w:cs="Calibri"/>
          <w:sz w:val="22"/>
          <w:szCs w:val="22"/>
        </w:rPr>
      </w:pPr>
    </w:p>
    <w:p w:rsidR="0002481C" w:rsidRDefault="00051B45" w:rsidP="000248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Odp. </w:t>
      </w:r>
      <w:proofErr w:type="spellStart"/>
      <w:r>
        <w:rPr>
          <w:rFonts w:ascii="Calibri" w:hAnsi="Calibri" w:cs="Calibri"/>
          <w:sz w:val="22"/>
          <w:szCs w:val="22"/>
        </w:rPr>
        <w:t>Zamawiajacy</w:t>
      </w:r>
      <w:proofErr w:type="spellEnd"/>
      <w:r>
        <w:rPr>
          <w:rFonts w:ascii="Calibri" w:hAnsi="Calibri" w:cs="Calibri"/>
          <w:sz w:val="22"/>
          <w:szCs w:val="22"/>
        </w:rPr>
        <w:t xml:space="preserve"> wyraża zgo</w:t>
      </w:r>
      <w:r w:rsidR="00035981" w:rsidRPr="00051B45">
        <w:rPr>
          <w:rFonts w:ascii="Calibri" w:hAnsi="Calibri" w:cs="Calibri"/>
          <w:sz w:val="22"/>
          <w:szCs w:val="22"/>
        </w:rPr>
        <w:t>dę</w:t>
      </w:r>
    </w:p>
    <w:p w:rsidR="00051B45" w:rsidRPr="00051B45" w:rsidRDefault="00051B45" w:rsidP="0002481C">
      <w:pPr>
        <w:jc w:val="both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SWZ ust.4.9 , umowa §1 ust.4 i 6 - 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SWZ oraz wycenione w Formularzu Ofertowym Wykonawcy.”</w:t>
      </w:r>
    </w:p>
    <w:p w:rsidR="00035981" w:rsidRPr="00051B45" w:rsidRDefault="00F5219C" w:rsidP="00051B45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Zamawiają</w:t>
      </w:r>
      <w:r w:rsidR="00035981" w:rsidRPr="00051B45">
        <w:rPr>
          <w:rFonts w:ascii="Calibri" w:hAnsi="Calibri" w:cs="Calibri"/>
          <w:sz w:val="22"/>
          <w:szCs w:val="22"/>
        </w:rPr>
        <w:t xml:space="preserve">cy nie wyraża zgody </w:t>
      </w:r>
      <w:r w:rsidR="00051B45" w:rsidRPr="00051B45">
        <w:rPr>
          <w:rFonts w:ascii="Calibri" w:hAnsi="Calibri" w:cs="Calibri"/>
          <w:sz w:val="22"/>
          <w:szCs w:val="22"/>
        </w:rPr>
        <w:t xml:space="preserve"> na zaproponowany  przez Wykonawcę zapis .Może on negatywnie  wpłyną</w:t>
      </w:r>
      <w:r>
        <w:rPr>
          <w:rFonts w:ascii="Calibri" w:hAnsi="Calibri" w:cs="Calibri"/>
          <w:sz w:val="22"/>
          <w:szCs w:val="22"/>
        </w:rPr>
        <w:t>ć na funkcjonowanie  obiektów Zamawiającego. Wykonawca winie</w:t>
      </w:r>
      <w:r w:rsidR="00051B45" w:rsidRPr="00051B45">
        <w:rPr>
          <w:rFonts w:ascii="Calibri" w:hAnsi="Calibri" w:cs="Calibri"/>
          <w:sz w:val="22"/>
          <w:szCs w:val="22"/>
        </w:rPr>
        <w:t>n  wyceniając ofertę  wszystkie czynniki mające wpływ na  sprzedaż energ</w:t>
      </w:r>
      <w:r>
        <w:rPr>
          <w:rFonts w:ascii="Calibri" w:hAnsi="Calibri" w:cs="Calibri"/>
          <w:sz w:val="22"/>
          <w:szCs w:val="22"/>
        </w:rPr>
        <w:t>i</w:t>
      </w:r>
      <w:r w:rsidR="00051B45" w:rsidRPr="00051B45">
        <w:rPr>
          <w:rFonts w:ascii="Calibri" w:hAnsi="Calibri" w:cs="Calibri"/>
          <w:sz w:val="22"/>
          <w:szCs w:val="22"/>
        </w:rPr>
        <w:t>i.  Zam</w:t>
      </w:r>
      <w:r>
        <w:rPr>
          <w:rFonts w:ascii="Calibri" w:hAnsi="Calibri" w:cs="Calibri"/>
          <w:sz w:val="22"/>
          <w:szCs w:val="22"/>
        </w:rPr>
        <w:t>awiają</w:t>
      </w:r>
      <w:r w:rsidR="00051B45" w:rsidRPr="00051B45">
        <w:rPr>
          <w:rFonts w:ascii="Calibri" w:hAnsi="Calibri" w:cs="Calibri"/>
          <w:sz w:val="22"/>
          <w:szCs w:val="22"/>
        </w:rPr>
        <w:t>cy pozost</w:t>
      </w:r>
      <w:r w:rsidR="000B474E">
        <w:rPr>
          <w:rFonts w:ascii="Calibri" w:hAnsi="Calibri" w:cs="Calibri"/>
          <w:sz w:val="22"/>
          <w:szCs w:val="22"/>
        </w:rPr>
        <w:t>awia  zapis bez zmian.</w:t>
      </w:r>
    </w:p>
    <w:p w:rsidR="0002481C" w:rsidRPr="00051B45" w:rsidRDefault="0002481C" w:rsidP="0002481C">
      <w:pPr>
        <w:jc w:val="both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 xml:space="preserve">Z uwagi na fakt, że w taryfach Wykonawcy nie istnieje grupa taryfowa O11, O12  Wykonawca zwraca się z prośbą o udzielenie informacji, czy Zamawiający dopuszcza, aby dla punktu poboru energii (PPE), rozliczanego w ww. grupie taryfowej, były prowadzone rozliczenia </w:t>
      </w:r>
      <w:r w:rsidRPr="00051B45">
        <w:rPr>
          <w:rFonts w:ascii="Calibri" w:hAnsi="Calibri" w:cs="Calibri"/>
          <w:sz w:val="22"/>
          <w:szCs w:val="22"/>
        </w:rPr>
        <w:lastRenderedPageBreak/>
        <w:t>według grupy taryfowej, której strefy czasowe są zbieżne ze strefami dla ww. grupy taryfowej, a jedyna różnica polega na formalnej nomenklaturze grupy taryfowej</w:t>
      </w:r>
    </w:p>
    <w:p w:rsidR="0002481C" w:rsidRDefault="0002481C" w:rsidP="0002481C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W przypadku braku dostosowania stref czasowych do innej grupy taryfowej prosimy o wskazanie, czy istnieje możliwość rozliczenia  sprzedaży energii według grupy taryfowej jednostrefowej?  Informujemy, że brak zgody na powyższe może stanowić ograniczenie zasady uczciwej konkurencji, z uwagi na ograniczenie możliwości złożenia oferty wykonawcom, którzy są zdolni do wykonania zamówienia poprzez stawianie przez Zamawiającego w SWZ wymogów, które spełni tylko ograniczona liczba wykonawców.</w:t>
      </w:r>
    </w:p>
    <w:p w:rsidR="00ED665C" w:rsidRPr="00051B45" w:rsidRDefault="000B474E" w:rsidP="0002481C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Zamawiaj</w:t>
      </w:r>
      <w:r w:rsidR="00F5219C">
        <w:rPr>
          <w:rFonts w:ascii="Calibri" w:hAnsi="Calibri" w:cs="Calibri"/>
          <w:sz w:val="22"/>
          <w:szCs w:val="22"/>
        </w:rPr>
        <w:t>ący wyraża zgodę.</w:t>
      </w:r>
    </w:p>
    <w:p w:rsidR="0002481C" w:rsidRPr="00051B45" w:rsidRDefault="0002481C" w:rsidP="0002481C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02481C" w:rsidRPr="00366118" w:rsidRDefault="0002481C" w:rsidP="0036611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SWZ ust.5.2 – a) Z uwagi na fakt, że Wykonawca przedstawia wartość umowy w oparciu o szacowaną przez Zamawiającego ilość energii, w przypadku, gdy Zamawiający zużyje większą  niż szacowana ilość energii, powinien uiścić opłatę za faktycznie zużytą energię. Ponadto ustalenie dokładnego dnia, w którym szacowana ilość energii zostanie faktycznie przekroczona, jest fizycznie niemożliwe (Wykonawca otrzymuje informację o zużyciu energii od OSD po zakończeniu okresu rozliczeniowego).  Z uwagi na powyższe Wykonawca zwraca się z prośbą o dodanie zapisu o treści: „W przypadku wykorzystania kwoty, o której mowa w §... Umowy,  rozwiązanie Umowy następuje z ostatnim dniem okresu rozliczeniowego, następującym po okresie, w którym oświadczenie o wypowiedzeniu dotarło do Wykonawcy. Zamawiający zobowiązany jest do uregulowania wszelkich należności za dostarczoną energię do dnia rozwiązania Umowy.</w:t>
      </w:r>
      <w:r w:rsidRPr="00366118">
        <w:rPr>
          <w:rFonts w:ascii="Calibri" w:hAnsi="Calibri" w:cs="Calibri"/>
          <w:sz w:val="22"/>
          <w:szCs w:val="22"/>
        </w:rPr>
        <w:t xml:space="preserve"> Czy Zamawiający samodzielnie kontrolował będzie wydatkowanie środków przeznaczonych na sfinansowanie zamówienia, w sposób umożliwiający rozliczenie z tytułu faktycznie pobranej energii, przed wykorzystaniem ww. środków?</w:t>
      </w:r>
    </w:p>
    <w:p w:rsidR="0002481C" w:rsidRPr="00051B45" w:rsidRDefault="0002481C" w:rsidP="0002481C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66118" w:rsidRPr="00366118" w:rsidRDefault="00366118" w:rsidP="0036611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66118">
        <w:rPr>
          <w:rFonts w:ascii="Calibri" w:hAnsi="Calibri" w:cs="Calibri"/>
          <w:sz w:val="22"/>
          <w:szCs w:val="22"/>
        </w:rPr>
        <w:t>Odp.  Termin  obowiązywania</w:t>
      </w:r>
      <w:r w:rsidR="000B474E">
        <w:rPr>
          <w:rFonts w:ascii="Calibri" w:hAnsi="Calibri" w:cs="Calibri"/>
          <w:sz w:val="22"/>
          <w:szCs w:val="22"/>
        </w:rPr>
        <w:t xml:space="preserve"> umowy od. 01.01.2022 do 31.12.2022</w:t>
      </w:r>
    </w:p>
    <w:p w:rsidR="0002481C" w:rsidRPr="00051B45" w:rsidRDefault="0002481C" w:rsidP="0002481C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Umowa § 4 ust.11 - Wykonawca informuje, że wszystkie dane dotyczące zużycia energii przez poszczególne jednostki znajdować się będą na fakturach wystawianych przez Wykonawcę, zgodnie z powszechnie obowiązującymi przepisami prawa. Sporządzanie dodatkowych zestawień, o których mowa w przedmiotowym zapisie, wiąże się z wykonaniem dodatkowych czynności na zlecenie Zamawiającego i powinno zostać osobno wycenione. Przepisy prawa energetycznego jasno określają natomiast składniki ceny energii elektrycznej. Wobec powyższego wnosimy o usunięcie przedmiotowego zapisu w całości.</w:t>
      </w:r>
    </w:p>
    <w:p w:rsidR="00BC014F" w:rsidRDefault="00BC014F" w:rsidP="000248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Odp. Wykonawca  składając ofertę  winien zapoznać się ze stawianymi warunkami zamówienia </w:t>
      </w:r>
    </w:p>
    <w:p w:rsidR="0002481C" w:rsidRDefault="00F5219C" w:rsidP="000248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przez Zamawiają</w:t>
      </w:r>
      <w:r w:rsidR="00BC014F">
        <w:rPr>
          <w:rFonts w:ascii="Calibri" w:hAnsi="Calibri" w:cs="Calibri"/>
          <w:sz w:val="22"/>
          <w:szCs w:val="22"/>
        </w:rPr>
        <w:t>cego i na tej podstawie dokonać wyceny oferty.</w:t>
      </w:r>
    </w:p>
    <w:p w:rsidR="00BC014F" w:rsidRPr="00051B45" w:rsidRDefault="00BC014F" w:rsidP="0002481C">
      <w:pPr>
        <w:jc w:val="both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Umowa § 4 ust.13 –Prosimy o wyjaśnienie w jakim celu Zamawiający wymaga powtórzenia wcześniej wykonanej czynności lub prosimy o wykreślenie zapisu, który zdaniem Wykonawcy jest zbędny.</w:t>
      </w:r>
    </w:p>
    <w:p w:rsidR="0002481C" w:rsidRDefault="00366118" w:rsidP="0002481C">
      <w:pPr>
        <w:pStyle w:val="Akapitzli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Odp.Zamawiający</w:t>
      </w:r>
      <w:proofErr w:type="spellEnd"/>
      <w:r>
        <w:rPr>
          <w:rFonts w:ascii="Calibri" w:hAnsi="Calibri" w:cs="Calibri"/>
          <w:sz w:val="22"/>
          <w:szCs w:val="22"/>
        </w:rPr>
        <w:t xml:space="preserve"> wykreśla zapis</w:t>
      </w:r>
      <w:r w:rsidR="00BC01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</w:t>
      </w:r>
      <w:r w:rsidR="00BC014F" w:rsidRPr="00051B45">
        <w:rPr>
          <w:rFonts w:ascii="Calibri" w:hAnsi="Calibri" w:cs="Calibri"/>
          <w:sz w:val="22"/>
          <w:szCs w:val="22"/>
        </w:rPr>
        <w:t>§ 4 ust.13</w:t>
      </w:r>
    </w:p>
    <w:p w:rsidR="00BC014F" w:rsidRPr="00051B45" w:rsidRDefault="00BC014F" w:rsidP="0002481C">
      <w:pPr>
        <w:pStyle w:val="Akapitzlist"/>
        <w:rPr>
          <w:rFonts w:ascii="Calibri" w:hAnsi="Calibri" w:cs="Calibri"/>
          <w:sz w:val="22"/>
          <w:szCs w:val="22"/>
        </w:rPr>
      </w:pPr>
    </w:p>
    <w:p w:rsidR="0002481C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Umowa § 6 ust.10 – Wykonawcy nie znają dat  dokonania odczytów przez Operatora, w związku z czym określenie „…15 dnia od daty zakończenia danego okresu rozliczeniowego..” jest niemożliwe. Prosimy o wykreślenie zapisu w tej części.</w:t>
      </w:r>
    </w:p>
    <w:p w:rsidR="00BC014F" w:rsidRDefault="00A94F19" w:rsidP="00BC014F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 Wykonawca </w:t>
      </w:r>
      <w:r w:rsidR="007C459F">
        <w:rPr>
          <w:rFonts w:ascii="Calibri" w:hAnsi="Calibri" w:cs="Calibri"/>
          <w:sz w:val="22"/>
          <w:szCs w:val="22"/>
        </w:rPr>
        <w:t xml:space="preserve"> jak i Zamawiający </w:t>
      </w:r>
      <w:r>
        <w:rPr>
          <w:rFonts w:ascii="Calibri" w:hAnsi="Calibri" w:cs="Calibri"/>
          <w:sz w:val="22"/>
          <w:szCs w:val="22"/>
        </w:rPr>
        <w:t>powinien na bieżąco  m</w:t>
      </w:r>
      <w:r w:rsidR="007C459F">
        <w:rPr>
          <w:rFonts w:ascii="Calibri" w:hAnsi="Calibri" w:cs="Calibri"/>
          <w:sz w:val="22"/>
          <w:szCs w:val="22"/>
        </w:rPr>
        <w:t xml:space="preserve">onitorować  realizację umowy . Wykonawca </w:t>
      </w:r>
      <w:r>
        <w:rPr>
          <w:rFonts w:ascii="Calibri" w:hAnsi="Calibri" w:cs="Calibri"/>
          <w:sz w:val="22"/>
          <w:szCs w:val="22"/>
        </w:rPr>
        <w:t xml:space="preserve">zgodnie z okresami  rozliczeniowymi  </w:t>
      </w:r>
      <w:r w:rsidR="007C459F">
        <w:rPr>
          <w:rFonts w:ascii="Calibri" w:hAnsi="Calibri" w:cs="Calibri"/>
          <w:sz w:val="22"/>
          <w:szCs w:val="22"/>
        </w:rPr>
        <w:t xml:space="preserve"> winien na bieżąco wystawiać fakturą.</w:t>
      </w:r>
    </w:p>
    <w:p w:rsidR="007C459F" w:rsidRPr="00051B45" w:rsidRDefault="007C459F" w:rsidP="00BC014F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Zapis pozostaje bez zmian.</w:t>
      </w:r>
    </w:p>
    <w:p w:rsidR="0002481C" w:rsidRPr="00051B45" w:rsidRDefault="0002481C" w:rsidP="0002481C">
      <w:pPr>
        <w:pStyle w:val="Akapitzlist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 xml:space="preserve">Umowa § 6 ust. 12.1 - Wykonawca, informuje, iż w celu przetwarzania płatności w sposób masowy posługuje się tzw. rachunkami wirtualnymi, podawanymi na fakturach VAT. Każdy rachunek wirtualny jest powiązany z rachunkiem rozliczeniowym, który jest zarejestrowany w </w:t>
      </w:r>
      <w:r w:rsidRPr="00051B45">
        <w:rPr>
          <w:rFonts w:ascii="Calibri" w:hAnsi="Calibri" w:cs="Calibri"/>
          <w:sz w:val="22"/>
          <w:szCs w:val="22"/>
        </w:rPr>
        <w:lastRenderedPageBreak/>
        <w:t xml:space="preserve">Urzędzie Skarbowym i znajduje się na udostępnionym przez Szefa Krajowej Administracji Skarbowej wykazie podmiotów zarejestrowanych jako podatnicy VAT. Zgodnie ze stanowiskiem Ministerstwa Finansów potwierdzonym w opublikowanych wyjaśnieniach (https://www.gov.pl/web/finanse/dodatkowe-informacje-ws-wykazu-podatnikow-vat)  – rachunki wirtualne wykorzystywane do obsługi płatności z tytułu dostarczonych towarów i usług nie są zamieszczane w wykazie, gdyż nie są to  </w:t>
      </w:r>
      <w:proofErr w:type="spellStart"/>
      <w:r w:rsidRPr="00051B45">
        <w:rPr>
          <w:rFonts w:ascii="Calibri" w:hAnsi="Calibri" w:cs="Calibri"/>
          <w:sz w:val="22"/>
          <w:szCs w:val="22"/>
        </w:rPr>
        <w:t>to</w:t>
      </w:r>
      <w:proofErr w:type="spellEnd"/>
      <w:r w:rsidRPr="00051B45">
        <w:rPr>
          <w:rFonts w:ascii="Calibri" w:hAnsi="Calibri" w:cs="Calibri"/>
          <w:sz w:val="22"/>
          <w:szCs w:val="22"/>
        </w:rPr>
        <w:t xml:space="preserve"> rzeczywiste rachunki rozliczeniowe zgłaszane do urzędu skarbowego lub do </w:t>
      </w:r>
      <w:proofErr w:type="spellStart"/>
      <w:r w:rsidRPr="00051B45">
        <w:rPr>
          <w:rFonts w:ascii="Calibri" w:hAnsi="Calibri" w:cs="Calibri"/>
          <w:sz w:val="22"/>
          <w:szCs w:val="22"/>
        </w:rPr>
        <w:t>CEiDG</w:t>
      </w:r>
      <w:proofErr w:type="spellEnd"/>
      <w:r w:rsidRPr="00051B45">
        <w:rPr>
          <w:rFonts w:ascii="Calibri" w:hAnsi="Calibri" w:cs="Calibri"/>
          <w:sz w:val="22"/>
          <w:szCs w:val="22"/>
        </w:rPr>
        <w:t xml:space="preserve"> (nie są to rachunki rozliczeniowe w rozumieniu art. 49 ust. 1 </w:t>
      </w:r>
      <w:proofErr w:type="spellStart"/>
      <w:r w:rsidRPr="00051B45">
        <w:rPr>
          <w:rFonts w:ascii="Calibri" w:hAnsi="Calibri" w:cs="Calibri"/>
          <w:sz w:val="22"/>
          <w:szCs w:val="22"/>
        </w:rPr>
        <w:t>pkt</w:t>
      </w:r>
      <w:proofErr w:type="spellEnd"/>
      <w:r w:rsidRPr="00051B45">
        <w:rPr>
          <w:rFonts w:ascii="Calibri" w:hAnsi="Calibri" w:cs="Calibri"/>
          <w:sz w:val="22"/>
          <w:szCs w:val="22"/>
        </w:rPr>
        <w:t xml:space="preserve"> 1 ustawy z dnia 29 sierpnia 1997 r. – Prawo bankowe.). Na tzw. białej liście prezentowany jest wyłącznie rachunek rozliczeniowy, z którymi dany rachunek wirtualny jest powiązany. Powiązanie rachunku wirtualnego z rozliczeniowym ustalane jest przez Ministerstwo Finansów na podstawie danych udostępnianych przez banki. Jeśli takie powiązanie istnieje Ministerstwo sprawdza czy rachunek rozliczeniowy z którym powiązany jest weryfikowany rachunek wirtualny został zgłoszony. Jeśli tak – system zwraca informację o treści „Figuruje w rejestrze VAT” . Oznacza to, że wpłaty dokonywane na tak zweryfikowany rachunek wirtualny będą traktowane jak wpłaty na rachunki rozliczeniowe znajdujące się na białej liście. </w:t>
      </w:r>
    </w:p>
    <w:p w:rsidR="0002481C" w:rsidRPr="00051B45" w:rsidRDefault="0002481C" w:rsidP="0002481C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W związku z powyższym, w celu umożliwienia dokonania rozliczeń pomiędzy Wykonawcą a Zamawiającym, zwracamy się prośbą o modyfikację zapisu do treści „W przypadku, gdy Wykonawca jest czynnym podatnikiem podatku od towarów i usług (podatku VAT), Zamawiający zastrzega prawo do odmowy/wstrzymania wypłaty wynagrodzenia, jeżeli wskazany do zapłaty rachunek bankowy, bądź w przypadku rachunku wirtualnego – powiązany z nim rachunek rozliczeniowy - nie znajduje się na udostępnionym przez Szefa Krajowej Administracji Skarbowej wykazie podmiotów zarejestrowanych jako podatnicy VAT.”</w:t>
      </w:r>
    </w:p>
    <w:p w:rsidR="0002481C" w:rsidRDefault="000B474E" w:rsidP="0002481C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Zamawiają</w:t>
      </w:r>
      <w:r w:rsidR="007D2789">
        <w:rPr>
          <w:rFonts w:ascii="Calibri" w:hAnsi="Calibri" w:cs="Calibri"/>
          <w:sz w:val="22"/>
          <w:szCs w:val="22"/>
        </w:rPr>
        <w:t>cy nie widzi podstaw do dokonania  zmiany gdyż rachunki rozliczeniowe</w:t>
      </w:r>
      <w:r>
        <w:rPr>
          <w:rFonts w:ascii="Calibri" w:hAnsi="Calibri" w:cs="Calibri"/>
          <w:sz w:val="22"/>
          <w:szCs w:val="22"/>
        </w:rPr>
        <w:t xml:space="preserve"> (wirtualne)  nigdy nie będą uwido</w:t>
      </w:r>
      <w:r w:rsidR="007D2789">
        <w:rPr>
          <w:rFonts w:ascii="Calibri" w:hAnsi="Calibri" w:cs="Calibri"/>
          <w:sz w:val="22"/>
          <w:szCs w:val="22"/>
        </w:rPr>
        <w:t xml:space="preserve">cznione  w wykazie  </w:t>
      </w:r>
      <w:proofErr w:type="spellStart"/>
      <w:r w:rsidR="007D2789">
        <w:rPr>
          <w:rFonts w:ascii="Calibri" w:hAnsi="Calibri" w:cs="Calibri"/>
          <w:sz w:val="22"/>
          <w:szCs w:val="22"/>
        </w:rPr>
        <w:t>tzw.:Biala</w:t>
      </w:r>
      <w:proofErr w:type="spellEnd"/>
      <w:r w:rsidR="007D2789">
        <w:rPr>
          <w:rFonts w:ascii="Calibri" w:hAnsi="Calibri" w:cs="Calibri"/>
          <w:sz w:val="22"/>
          <w:szCs w:val="22"/>
        </w:rPr>
        <w:t xml:space="preserve"> lista”</w:t>
      </w:r>
      <w:r>
        <w:rPr>
          <w:rFonts w:ascii="Calibri" w:hAnsi="Calibri" w:cs="Calibri"/>
          <w:sz w:val="22"/>
          <w:szCs w:val="22"/>
        </w:rPr>
        <w:t xml:space="preserve"> Są to rachunki powią</w:t>
      </w:r>
      <w:r w:rsidR="007D2789">
        <w:rPr>
          <w:rFonts w:ascii="Calibri" w:hAnsi="Calibri" w:cs="Calibri"/>
          <w:sz w:val="22"/>
          <w:szCs w:val="22"/>
        </w:rPr>
        <w:t>zane bezpośrednio z rachunkami bankowymi  i nie funkcjonują samodzielnie.</w:t>
      </w:r>
    </w:p>
    <w:p w:rsidR="007D2789" w:rsidRPr="00051B45" w:rsidRDefault="007D2789" w:rsidP="0002481C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02481C" w:rsidRPr="00051B45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Umowa § 6 ust. 12.3 i 3.1 – Z uwagi na fakt, że Wykonawca opi</w:t>
      </w:r>
      <w:r w:rsidR="007D2789">
        <w:rPr>
          <w:rFonts w:ascii="Calibri" w:hAnsi="Calibri" w:cs="Calibri"/>
          <w:sz w:val="22"/>
          <w:szCs w:val="22"/>
        </w:rPr>
        <w:t>era się</w:t>
      </w:r>
      <w:r w:rsidRPr="00051B45">
        <w:rPr>
          <w:rFonts w:ascii="Calibri" w:hAnsi="Calibri" w:cs="Calibri"/>
          <w:sz w:val="22"/>
          <w:szCs w:val="22"/>
        </w:rPr>
        <w:t xml:space="preserve"> na danych przekazywanych przez OSD i nie ma wpływu na sposób ich pozyskania prosimy o wykreślenie zapisu.</w:t>
      </w:r>
    </w:p>
    <w:p w:rsidR="00A700BE" w:rsidRDefault="00A700BE" w:rsidP="00A700BE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Zamawiający  pozostawia  zapisy bez zmian .</w:t>
      </w:r>
    </w:p>
    <w:p w:rsidR="0002481C" w:rsidRPr="00051B45" w:rsidRDefault="0002481C" w:rsidP="00A700BE">
      <w:pPr>
        <w:jc w:val="both"/>
        <w:rPr>
          <w:rFonts w:ascii="Calibri" w:hAnsi="Calibri" w:cs="Calibri"/>
          <w:sz w:val="22"/>
          <w:szCs w:val="22"/>
        </w:rPr>
      </w:pPr>
    </w:p>
    <w:p w:rsidR="00A94F19" w:rsidRPr="00A94F19" w:rsidRDefault="0002481C" w:rsidP="00A94F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Umowa § 7 ust. 1.1- Informujemy, że zapisy dotyczące kar umownych są nieproporcjonalne, przez co naruszają 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02481C" w:rsidRDefault="00A94F19" w:rsidP="0002481C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Zamawiają</w:t>
      </w:r>
      <w:r w:rsidR="00A32DDC">
        <w:rPr>
          <w:rFonts w:ascii="Calibri" w:hAnsi="Calibri" w:cs="Calibri"/>
          <w:sz w:val="22"/>
          <w:szCs w:val="22"/>
        </w:rPr>
        <w:t>cy  pozostawia  zapisy bez zmian .</w:t>
      </w:r>
    </w:p>
    <w:p w:rsidR="00A94F19" w:rsidRPr="00051B45" w:rsidRDefault="00A94F19" w:rsidP="0002481C">
      <w:pPr>
        <w:pStyle w:val="Akapitzlist"/>
        <w:rPr>
          <w:rFonts w:ascii="Calibri" w:hAnsi="Calibri" w:cs="Calibri"/>
          <w:sz w:val="22"/>
          <w:szCs w:val="22"/>
        </w:rPr>
      </w:pPr>
    </w:p>
    <w:p w:rsidR="0002481C" w:rsidRPr="002E3300" w:rsidRDefault="0002481C" w:rsidP="002E33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 xml:space="preserve">Umowa § 7 ust. 1.3 - Zwracamy uwagę, że określona przez Zamawiającego wysokość kar umownych, w szczególności w odniesieniu do kary za każdą godzinę opóźnienia w, zdaniem Wykonawcy może zostać uznana jako kara rażąco wygórowana, co umożliwi jej podważenie na drodze sądowej, zgodnie z art. 484 §2 Kodeksu cywilnego. Możliwość podważania wysokości kary umownej nie tylko narazi strony umowy na koszty </w:t>
      </w:r>
      <w:bookmarkStart w:id="0" w:name="_GoBack"/>
      <w:bookmarkEnd w:id="0"/>
      <w:r w:rsidRPr="002E3300">
        <w:rPr>
          <w:rFonts w:ascii="Calibri" w:hAnsi="Calibri" w:cs="Calibri"/>
          <w:sz w:val="22"/>
          <w:szCs w:val="22"/>
        </w:rPr>
        <w:t xml:space="preserve">postępowania sądowego, ale wiąże się także z niepewnością co do praw i obowiązków stron. Jednocześnie tak wysoki </w:t>
      </w:r>
      <w:r w:rsidRPr="002E3300">
        <w:rPr>
          <w:rFonts w:ascii="Calibri" w:hAnsi="Calibri" w:cs="Calibri"/>
          <w:sz w:val="22"/>
          <w:szCs w:val="22"/>
        </w:rPr>
        <w:lastRenderedPageBreak/>
        <w:t xml:space="preserve">poziom kary umownej za odstąpienie od umowy zmusi Wykonawców do uwzględnienia tego elementu ryzyka przy wycenie usług dla Zamawiającego, co znajdzie wyraz w podwyższeniu ceny </w:t>
      </w:r>
      <w:proofErr w:type="spellStart"/>
      <w:r w:rsidRPr="002E3300">
        <w:rPr>
          <w:rFonts w:ascii="Calibri" w:hAnsi="Calibri" w:cs="Calibri"/>
          <w:sz w:val="22"/>
          <w:szCs w:val="22"/>
        </w:rPr>
        <w:t>ofertowej.Mając</w:t>
      </w:r>
      <w:proofErr w:type="spellEnd"/>
      <w:r w:rsidRPr="002E3300">
        <w:rPr>
          <w:rFonts w:ascii="Calibri" w:hAnsi="Calibri" w:cs="Calibri"/>
          <w:sz w:val="22"/>
          <w:szCs w:val="22"/>
        </w:rPr>
        <w:t xml:space="preserve"> na względzie powyższe, zwracamy się z prośbą o usunięcie kwestionowanych zapisów.</w:t>
      </w:r>
    </w:p>
    <w:p w:rsidR="0002481C" w:rsidRDefault="00A700BE" w:rsidP="0002481C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Zamawiają</w:t>
      </w:r>
      <w:r w:rsidR="0077437D">
        <w:rPr>
          <w:rFonts w:ascii="Calibri" w:hAnsi="Calibri" w:cs="Calibri"/>
          <w:sz w:val="22"/>
          <w:szCs w:val="22"/>
        </w:rPr>
        <w:t xml:space="preserve">cy informuje , ze wskazana przez Wykonawcę kara  nie  dotyczy opóźnienia  w przesłaniu  zestawienia  a dotyczy  przypadku  niezawiadomienia  zamawiającego  o braku  możliwości </w:t>
      </w:r>
      <w:r>
        <w:rPr>
          <w:rFonts w:ascii="Calibri" w:hAnsi="Calibri" w:cs="Calibri"/>
          <w:sz w:val="22"/>
          <w:szCs w:val="22"/>
        </w:rPr>
        <w:t>sprzedaży energii elektrycznej  wynikają</w:t>
      </w:r>
      <w:r w:rsidR="0077437D">
        <w:rPr>
          <w:rFonts w:ascii="Calibri" w:hAnsi="Calibri" w:cs="Calibri"/>
          <w:sz w:val="22"/>
          <w:szCs w:val="22"/>
        </w:rPr>
        <w:t>cej z umowy.</w:t>
      </w:r>
      <w:r>
        <w:rPr>
          <w:rFonts w:ascii="Calibri" w:hAnsi="Calibri" w:cs="Calibri"/>
          <w:sz w:val="22"/>
          <w:szCs w:val="22"/>
        </w:rPr>
        <w:t xml:space="preserve"> </w:t>
      </w:r>
      <w:r w:rsidR="0077437D">
        <w:rPr>
          <w:rFonts w:ascii="Calibri" w:hAnsi="Calibri" w:cs="Calibri"/>
          <w:sz w:val="22"/>
          <w:szCs w:val="22"/>
        </w:rPr>
        <w:t xml:space="preserve">Brak  wykonania  </w:t>
      </w:r>
      <w:proofErr w:type="spellStart"/>
      <w:r w:rsidR="0077437D">
        <w:rPr>
          <w:rFonts w:ascii="Calibri" w:hAnsi="Calibri" w:cs="Calibri"/>
          <w:sz w:val="22"/>
          <w:szCs w:val="22"/>
        </w:rPr>
        <w:t>sprzedazy</w:t>
      </w:r>
      <w:proofErr w:type="spellEnd"/>
      <w:r w:rsidR="0077437D">
        <w:rPr>
          <w:rFonts w:ascii="Calibri" w:hAnsi="Calibri" w:cs="Calibri"/>
          <w:sz w:val="22"/>
          <w:szCs w:val="22"/>
        </w:rPr>
        <w:t xml:space="preserve">  </w:t>
      </w:r>
      <w:r w:rsidR="001B321D">
        <w:rPr>
          <w:rFonts w:ascii="Calibri" w:hAnsi="Calibri" w:cs="Calibri"/>
          <w:sz w:val="22"/>
          <w:szCs w:val="22"/>
        </w:rPr>
        <w:t>energii</w:t>
      </w:r>
      <w:r w:rsidR="007743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naraż</w:t>
      </w:r>
      <w:r w:rsidR="0077437D">
        <w:rPr>
          <w:rFonts w:ascii="Calibri" w:hAnsi="Calibri" w:cs="Calibri"/>
          <w:sz w:val="22"/>
          <w:szCs w:val="22"/>
        </w:rPr>
        <w:t xml:space="preserve">a zamawiającego </w:t>
      </w:r>
      <w:r>
        <w:rPr>
          <w:rFonts w:ascii="Calibri" w:hAnsi="Calibri" w:cs="Calibri"/>
          <w:sz w:val="22"/>
          <w:szCs w:val="22"/>
        </w:rPr>
        <w:t xml:space="preserve"> na </w:t>
      </w:r>
      <w:r w:rsidR="0077437D">
        <w:rPr>
          <w:rFonts w:ascii="Calibri" w:hAnsi="Calibri" w:cs="Calibri"/>
          <w:sz w:val="22"/>
          <w:szCs w:val="22"/>
        </w:rPr>
        <w:t xml:space="preserve"> koszty  związane </w:t>
      </w:r>
      <w:r>
        <w:rPr>
          <w:rFonts w:ascii="Calibri" w:hAnsi="Calibri" w:cs="Calibri"/>
          <w:sz w:val="22"/>
          <w:szCs w:val="22"/>
        </w:rPr>
        <w:t>z zakupem energii po cenie rezerwowej</w:t>
      </w:r>
      <w:r w:rsidR="0077437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Zamawiają</w:t>
      </w:r>
      <w:r w:rsidR="0077437D">
        <w:rPr>
          <w:rFonts w:ascii="Calibri" w:hAnsi="Calibri" w:cs="Calibri"/>
          <w:sz w:val="22"/>
          <w:szCs w:val="22"/>
        </w:rPr>
        <w:t>cy pozostawia zapisy umowy bez zmian</w:t>
      </w:r>
    </w:p>
    <w:p w:rsidR="0077437D" w:rsidRPr="00051B45" w:rsidRDefault="0077437D" w:rsidP="00024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2481C" w:rsidRDefault="0002481C" w:rsidP="0002481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 xml:space="preserve">Umowa § 7 ust.2 - Kary umowne nie podlegają opodatkowaniu VAT, w związku z czym, dla potrzeb ich prawidłowego udokumentowania, nie wystawia się faktur VAT. Dla celów rachunkowych zarówno otrzymanie kary umownej, jak i jej zapłata kwalifikowane są do pozostałej działalności operacyjnej jednostki. Jak bowiem wynika z art. 3 ust. 1 </w:t>
      </w:r>
      <w:proofErr w:type="spellStart"/>
      <w:r w:rsidRPr="00051B45">
        <w:rPr>
          <w:rFonts w:ascii="Calibri" w:hAnsi="Calibri" w:cs="Calibri"/>
          <w:sz w:val="22"/>
          <w:szCs w:val="22"/>
        </w:rPr>
        <w:t>pkt</w:t>
      </w:r>
      <w:proofErr w:type="spellEnd"/>
      <w:r w:rsidRPr="00051B45">
        <w:rPr>
          <w:rFonts w:ascii="Calibri" w:hAnsi="Calibri" w:cs="Calibri"/>
          <w:sz w:val="22"/>
          <w:szCs w:val="22"/>
        </w:rPr>
        <w:t xml:space="preserve"> 32 lit. g) Ustawy o rachunkowości, przez pozostałe koszty i pozostałe przychody operacyjne rozumie się koszty i przychody związane m.in. z odszkodowaniami i karami. Kary te należy ująć w księgach rachunkowych, a odpowiednią formą ich udokumentowania jest nota obciążeniowa. Ponadto informujemy, że ze względu na sposób działania systemu bilingowego, Wykonawca nie ma możliwości rozliczenia naliczonej kary umownej po jej automatycznym potrąceniu. Prosimy o modyfikacje zapisu.</w:t>
      </w:r>
    </w:p>
    <w:p w:rsidR="00EC647D" w:rsidRPr="00051B45" w:rsidRDefault="00EC647D" w:rsidP="00EC647D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</w:t>
      </w:r>
      <w:r w:rsidR="00C51B21">
        <w:rPr>
          <w:rFonts w:ascii="Calibri" w:hAnsi="Calibri" w:cs="Calibri"/>
          <w:sz w:val="22"/>
          <w:szCs w:val="22"/>
        </w:rPr>
        <w:t xml:space="preserve"> Zapis informuje o możliwości  potrącenia  nieopłaconej  w terminie  kary umownej. W przypadku naliczenia kary umownej zostanie wystawiona nota odsetkowa a nie faktura VAT Zgodnie z zapisem Wykonawca ma 14 dni  na zapłatę, dopiero po tym  terminie  może nastąpić potrącenie  kary umownej  z wynagrodzenia wykonawcy</w:t>
      </w:r>
    </w:p>
    <w:p w:rsidR="0002481C" w:rsidRPr="00051B45" w:rsidRDefault="0002481C" w:rsidP="00024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2481C" w:rsidRPr="003D026D" w:rsidRDefault="0002481C" w:rsidP="0002481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45">
        <w:rPr>
          <w:rFonts w:ascii="Calibri" w:hAnsi="Calibri" w:cs="Calibri"/>
          <w:sz w:val="22"/>
          <w:szCs w:val="22"/>
        </w:rPr>
        <w:t>Umowa § 7 ust. 4 – prosimy o  obniżenie wysokości kary łącznej .</w:t>
      </w:r>
    </w:p>
    <w:p w:rsidR="003D026D" w:rsidRPr="003D026D" w:rsidRDefault="003D026D" w:rsidP="003D026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026D">
        <w:rPr>
          <w:rFonts w:ascii="Calibri" w:hAnsi="Calibri" w:cs="Calibri"/>
          <w:sz w:val="22"/>
          <w:szCs w:val="22"/>
        </w:rPr>
        <w:t>Odp. Zamawiający pozostawia zapis bez zmian</w:t>
      </w:r>
    </w:p>
    <w:p w:rsidR="0002481C" w:rsidRPr="00051B45" w:rsidRDefault="0002481C" w:rsidP="0002481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02481C" w:rsidRPr="00BC014F" w:rsidRDefault="0002481C" w:rsidP="00BC01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1B45">
        <w:rPr>
          <w:rFonts w:asciiTheme="minorHAnsi" w:hAnsiTheme="minorHAnsi" w:cstheme="minorHAnsi"/>
          <w:sz w:val="22"/>
          <w:szCs w:val="22"/>
        </w:rPr>
        <w:t>Czy Zamawiający wyraża zgodę na zawarcie umowy drogą korespondencyjną.</w:t>
      </w:r>
    </w:p>
    <w:p w:rsidR="00BC014F" w:rsidRDefault="00BC014F" w:rsidP="00BC014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Odp. Zamawiający wyraża zgodę na zawarcie </w:t>
      </w:r>
      <w:r w:rsidRPr="00051B45">
        <w:rPr>
          <w:rFonts w:asciiTheme="minorHAnsi" w:hAnsiTheme="minorHAnsi" w:cstheme="minorHAnsi"/>
          <w:sz w:val="22"/>
          <w:szCs w:val="22"/>
        </w:rPr>
        <w:t>umowy drogą korespondencyjną.</w:t>
      </w:r>
    </w:p>
    <w:p w:rsidR="001B321D" w:rsidRPr="001B321D" w:rsidRDefault="001B321D" w:rsidP="001B321D">
      <w:pPr>
        <w:spacing w:line="276" w:lineRule="auto"/>
        <w:jc w:val="both"/>
        <w:rPr>
          <w:rFonts w:ascii="Times New Roman" w:hAnsi="Times New Roman"/>
        </w:rPr>
      </w:pPr>
    </w:p>
    <w:p w:rsidR="001B321D" w:rsidRPr="001B321D" w:rsidRDefault="001B321D" w:rsidP="001B321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</w:rPr>
      </w:pPr>
      <w:r w:rsidRPr="001B321D">
        <w:rPr>
          <w:rFonts w:ascii="Times New Roman" w:hAnsi="Times New Roman"/>
        </w:rPr>
        <w:t xml:space="preserve">SWZ i Formularz ofertowy - Zwracamy się z prośbą o ujednolicenie danych. Opis przedmiotu zamówienia określa termin jego realizacji od </w:t>
      </w:r>
      <w:r w:rsidRPr="001B321D">
        <w:rPr>
          <w:rFonts w:ascii="Times New Roman" w:hAnsi="Times New Roman"/>
          <w:b/>
        </w:rPr>
        <w:t>01.01.2022 do 31.12.2022</w:t>
      </w:r>
      <w:r w:rsidRPr="001B321D">
        <w:rPr>
          <w:rFonts w:ascii="Times New Roman" w:hAnsi="Times New Roman"/>
        </w:rPr>
        <w:t xml:space="preserve"> natomiast formularz ofertowy określa: „ Dostawa energii elektrycznej w okresie od </w:t>
      </w:r>
      <w:r w:rsidRPr="001B321D">
        <w:rPr>
          <w:rFonts w:ascii="Times New Roman" w:hAnsi="Times New Roman"/>
          <w:b/>
        </w:rPr>
        <w:t>01.01.2022 do 30.06.2023</w:t>
      </w:r>
      <w:r w:rsidRPr="001B321D">
        <w:rPr>
          <w:rFonts w:ascii="Times New Roman" w:hAnsi="Times New Roman"/>
        </w:rPr>
        <w:t xml:space="preserve"> r.”</w:t>
      </w:r>
    </w:p>
    <w:p w:rsidR="001B321D" w:rsidRPr="001B321D" w:rsidRDefault="001B321D" w:rsidP="001B321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Odp.  Termin realizacji zamówienia od </w:t>
      </w:r>
      <w:r w:rsidRPr="001B321D">
        <w:rPr>
          <w:rFonts w:ascii="Times New Roman" w:hAnsi="Times New Roman"/>
          <w:b/>
        </w:rPr>
        <w:t>01.01.2022 do 31.12.2022</w:t>
      </w:r>
      <w:r>
        <w:rPr>
          <w:rFonts w:ascii="Times New Roman" w:hAnsi="Times New Roman"/>
          <w:b/>
        </w:rPr>
        <w:t>.</w:t>
      </w:r>
    </w:p>
    <w:p w:rsidR="001B321D" w:rsidRPr="001B321D" w:rsidRDefault="001B321D" w:rsidP="001B32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014F" w:rsidRPr="00051B45" w:rsidRDefault="00BC014F" w:rsidP="00BC014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1B321D" w:rsidRPr="00E82798" w:rsidRDefault="001B321D" w:rsidP="001B321D">
      <w:pPr>
        <w:pStyle w:val="Akapitzlist"/>
        <w:ind w:left="4260" w:firstLine="696"/>
        <w:rPr>
          <w:rFonts w:ascii="Times New Roman" w:hAnsi="Times New Roman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E82798">
        <w:rPr>
          <w:rFonts w:ascii="Times New Roman" w:hAnsi="Times New Roman"/>
        </w:rPr>
        <w:t>Wójt Gminy Poraj</w:t>
      </w:r>
    </w:p>
    <w:p w:rsidR="001B321D" w:rsidRPr="00E82798" w:rsidRDefault="001B321D" w:rsidP="001B321D">
      <w:pPr>
        <w:pStyle w:val="Akapitzlist"/>
        <w:rPr>
          <w:rFonts w:ascii="Times New Roman" w:hAnsi="Times New Roman"/>
        </w:rPr>
      </w:pPr>
      <w:r w:rsidRPr="00E82798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</w:t>
      </w:r>
      <w:r w:rsidRPr="00E82798">
        <w:rPr>
          <w:rFonts w:ascii="Times New Roman" w:hAnsi="Times New Roman"/>
        </w:rPr>
        <w:t xml:space="preserve"> -//- Katarzyna  Kaźmierczak</w:t>
      </w:r>
    </w:p>
    <w:p w:rsidR="0002481C" w:rsidRPr="00051B45" w:rsidRDefault="0002481C" w:rsidP="00024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481C" w:rsidRPr="00051B45" w:rsidRDefault="0002481C" w:rsidP="00024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481C" w:rsidRPr="00051B45" w:rsidRDefault="001B321D" w:rsidP="00024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D11781" w:rsidRPr="00051B45" w:rsidRDefault="00D11781">
      <w:pPr>
        <w:rPr>
          <w:sz w:val="22"/>
          <w:szCs w:val="22"/>
        </w:rPr>
      </w:pPr>
    </w:p>
    <w:sectPr w:rsidR="00D11781" w:rsidRPr="00051B45" w:rsidSect="00D1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D4E"/>
    <w:multiLevelType w:val="hybridMultilevel"/>
    <w:tmpl w:val="420AD3A2"/>
    <w:lvl w:ilvl="0" w:tplc="7904FE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81C"/>
    <w:rsid w:val="0002481C"/>
    <w:rsid w:val="00035981"/>
    <w:rsid w:val="00051B45"/>
    <w:rsid w:val="000B474E"/>
    <w:rsid w:val="001B321D"/>
    <w:rsid w:val="002E3300"/>
    <w:rsid w:val="00366118"/>
    <w:rsid w:val="003D026D"/>
    <w:rsid w:val="003D33EB"/>
    <w:rsid w:val="0077437D"/>
    <w:rsid w:val="007C459F"/>
    <w:rsid w:val="007D2789"/>
    <w:rsid w:val="00A32DDC"/>
    <w:rsid w:val="00A700BE"/>
    <w:rsid w:val="00A94F19"/>
    <w:rsid w:val="00BC014F"/>
    <w:rsid w:val="00C51B21"/>
    <w:rsid w:val="00D11781"/>
    <w:rsid w:val="00EC647D"/>
    <w:rsid w:val="00ED665C"/>
    <w:rsid w:val="00F5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81C"/>
    <w:pPr>
      <w:ind w:left="720"/>
      <w:contextualSpacing/>
    </w:pPr>
  </w:style>
  <w:style w:type="paragraph" w:styleId="Bezodstpw">
    <w:name w:val="No Spacing"/>
    <w:uiPriority w:val="1"/>
    <w:qFormat/>
    <w:rsid w:val="000B4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ugporaj</cp:lastModifiedBy>
  <cp:revision>6</cp:revision>
  <dcterms:created xsi:type="dcterms:W3CDTF">2021-10-27T12:09:00Z</dcterms:created>
  <dcterms:modified xsi:type="dcterms:W3CDTF">2021-10-28T08:22:00Z</dcterms:modified>
</cp:coreProperties>
</file>